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D8209" w14:textId="790384A9" w:rsidR="00D511E4" w:rsidRPr="00D511E4" w:rsidRDefault="00D511E4" w:rsidP="00D511E4">
      <w:pPr>
        <w:spacing w:after="240" w:line="240" w:lineRule="auto"/>
        <w:jc w:val="center"/>
        <w:rPr>
          <w:rFonts w:ascii="Times New Roman" w:eastAsia="Times New Roman" w:hAnsi="Times New Roman" w:cs="Times New Roman"/>
          <w:kern w:val="0"/>
          <w:sz w:val="36"/>
          <w:szCs w:val="36"/>
          <w14:ligatures w14:val="none"/>
        </w:rPr>
      </w:pPr>
      <w:r w:rsidRPr="00D511E4">
        <w:rPr>
          <w:rFonts w:ascii="Times New Roman" w:eastAsia="Times New Roman" w:hAnsi="Times New Roman" w:cs="Times New Roman"/>
          <w:kern w:val="0"/>
          <w:sz w:val="36"/>
          <w:szCs w:val="36"/>
          <w14:ligatures w14:val="none"/>
        </w:rPr>
        <w:t>Membership 2026</w:t>
      </w:r>
    </w:p>
    <w:p w14:paraId="79226D53" w14:textId="77777777" w:rsidR="00D511E4" w:rsidRDefault="00D511E4" w:rsidP="00BC6DE2">
      <w:pPr>
        <w:spacing w:after="240" w:line="240" w:lineRule="auto"/>
        <w:rPr>
          <w:rFonts w:ascii="Times New Roman" w:eastAsia="Times New Roman" w:hAnsi="Times New Roman" w:cs="Times New Roman"/>
          <w:kern w:val="0"/>
          <w14:ligatures w14:val="none"/>
        </w:rPr>
      </w:pPr>
    </w:p>
    <w:p w14:paraId="1E569500" w14:textId="626288AE" w:rsidR="00F607BD" w:rsidRPr="00352CE5" w:rsidRDefault="00F607BD" w:rsidP="00BC6DE2">
      <w:pPr>
        <w:spacing w:after="240" w:line="240" w:lineRule="auto"/>
        <w:rPr>
          <w:rFonts w:ascii="Times New Roman" w:eastAsia="Times New Roman" w:hAnsi="Times New Roman" w:cs="Times New Roman"/>
          <w:kern w:val="0"/>
          <w14:ligatures w14:val="none"/>
        </w:rPr>
      </w:pPr>
      <w:r w:rsidRPr="00352CE5">
        <w:rPr>
          <w:rFonts w:ascii="Times New Roman" w:eastAsia="Times New Roman" w:hAnsi="Times New Roman" w:cs="Times New Roman"/>
          <w:kern w:val="0"/>
          <w14:ligatures w14:val="none"/>
        </w:rPr>
        <w:t>A Warm Hello from PARCS.</w:t>
      </w:r>
    </w:p>
    <w:p w14:paraId="3F910D19" w14:textId="0C24568C" w:rsidR="003204D4" w:rsidRPr="00352CE5" w:rsidRDefault="003204D4" w:rsidP="00F607BD">
      <w:pPr>
        <w:spacing w:after="100" w:afterAutospacing="1" w:line="240" w:lineRule="auto"/>
        <w:rPr>
          <w:rFonts w:ascii="Times New Roman" w:eastAsia="Times New Roman" w:hAnsi="Times New Roman" w:cs="Times New Roman"/>
          <w:kern w:val="0"/>
          <w14:ligatures w14:val="none"/>
        </w:rPr>
      </w:pPr>
      <w:r w:rsidRPr="00352CE5">
        <w:rPr>
          <w:rFonts w:ascii="Times New Roman" w:eastAsia="Times New Roman" w:hAnsi="Times New Roman" w:cs="Times New Roman"/>
          <w:kern w:val="0"/>
          <w14:ligatures w14:val="none"/>
        </w:rPr>
        <w:t>We’ve been thinking of our past, present, and new members and wanted to say hello.</w:t>
      </w:r>
    </w:p>
    <w:p w14:paraId="3AB04F86" w14:textId="422014E4" w:rsidR="003204D4" w:rsidRPr="00352CE5" w:rsidRDefault="00E022EB" w:rsidP="00E022EB">
      <w:pPr>
        <w:rPr>
          <w:rFonts w:ascii="Times New Roman" w:hAnsi="Times New Roman" w:cs="Times New Roman"/>
        </w:rPr>
      </w:pPr>
      <w:r w:rsidRPr="00352CE5">
        <w:rPr>
          <w:rFonts w:ascii="Times New Roman" w:hAnsi="Times New Roman" w:cs="Times New Roman"/>
          <w:color w:val="000000"/>
        </w:rPr>
        <w:t>Your participation in PARCS helps strengthen our shared voice for resort communities across Saskatchewan. We look forward to your return and welcome all newcomers.</w:t>
      </w:r>
    </w:p>
    <w:p w14:paraId="0906DEAC" w14:textId="77777777" w:rsidR="003204D4" w:rsidRPr="00352CE5" w:rsidRDefault="003204D4" w:rsidP="003204D4">
      <w:pPr>
        <w:rPr>
          <w:rFonts w:ascii="Times New Roman" w:hAnsi="Times New Roman" w:cs="Times New Roman"/>
          <w:color w:val="000000"/>
        </w:rPr>
      </w:pPr>
      <w:r w:rsidRPr="00352CE5">
        <w:rPr>
          <w:rFonts w:ascii="Times New Roman" w:hAnsi="Times New Roman" w:cs="Times New Roman"/>
          <w:color w:val="000000"/>
        </w:rPr>
        <w:t>PARCS has implemented initiatives within resort communities, including the introduction of the Aquatic Invasive Species program in Saskatchewan and the management of amendments to the Municipal Act. In the future, PARCS plans to address topics such as flood insurance, wake boat regulations, water quality, emergency preparedness, and community sustainability. The organization also collaborates with groups such as the Saskatchewan Watershed Association and SUMA to support these objectives.</w:t>
      </w:r>
    </w:p>
    <w:p w14:paraId="67992EB8" w14:textId="77777777" w:rsidR="003204D4" w:rsidRPr="00352CE5" w:rsidRDefault="003204D4" w:rsidP="003204D4">
      <w:pPr>
        <w:spacing w:after="0" w:line="240" w:lineRule="auto"/>
        <w:rPr>
          <w:rFonts w:ascii="Times New Roman" w:hAnsi="Times New Roman" w:cs="Times New Roman"/>
          <w:color w:val="000000"/>
        </w:rPr>
      </w:pPr>
      <w:r w:rsidRPr="00352CE5">
        <w:rPr>
          <w:rFonts w:ascii="Times New Roman" w:hAnsi="Times New Roman" w:cs="Times New Roman"/>
          <w:b/>
          <w:bCs/>
          <w:color w:val="000000"/>
        </w:rPr>
        <w:t>Mark your calendar!</w:t>
      </w:r>
      <w:r w:rsidRPr="00352CE5">
        <w:rPr>
          <w:rFonts w:ascii="Times New Roman" w:hAnsi="Times New Roman" w:cs="Times New Roman"/>
          <w:color w:val="000000"/>
        </w:rPr>
        <w:t xml:space="preserve"> PARCS Conference is scheduled for Thursday, Friday, October 1 and 2, 2026! It’s a great opportunity to engage with fellow resort communities, share insights, and help shape the future of resort communities in Saskatchewan.</w:t>
      </w:r>
    </w:p>
    <w:p w14:paraId="7AA2388F" w14:textId="77777777" w:rsidR="003204D4" w:rsidRPr="00352CE5" w:rsidRDefault="003204D4" w:rsidP="003204D4">
      <w:pPr>
        <w:spacing w:after="0" w:line="240" w:lineRule="auto"/>
        <w:rPr>
          <w:rFonts w:ascii="Times New Roman" w:eastAsia="Times New Roman" w:hAnsi="Times New Roman" w:cs="Times New Roman"/>
          <w:kern w:val="0"/>
          <w14:ligatures w14:val="none"/>
        </w:rPr>
      </w:pPr>
    </w:p>
    <w:p w14:paraId="3C60BF7C" w14:textId="77777777" w:rsidR="003204D4" w:rsidRPr="00352CE5" w:rsidRDefault="003204D4" w:rsidP="003204D4">
      <w:pPr>
        <w:spacing w:after="0" w:line="240" w:lineRule="auto"/>
        <w:rPr>
          <w:rFonts w:ascii="Times New Roman" w:eastAsia="Times New Roman" w:hAnsi="Times New Roman" w:cs="Times New Roman"/>
          <w:kern w:val="0"/>
          <w14:ligatures w14:val="none"/>
        </w:rPr>
      </w:pPr>
      <w:r w:rsidRPr="00352CE5">
        <w:rPr>
          <w:rFonts w:ascii="Times New Roman" w:eastAsia="Times New Roman" w:hAnsi="Times New Roman" w:cs="Times New Roman"/>
          <w:kern w:val="0"/>
          <w14:ligatures w14:val="none"/>
        </w:rPr>
        <w:t>Attached is an invoice for membership renewal. We hope you’ll consider joining PARCS and lending your voice to the important work ahead. Your support enables us to advocate for community priorities, advance sustainable practices, and foster meaningful connections through events like our annual conference.</w:t>
      </w:r>
      <w:r w:rsidRPr="00352CE5">
        <w:rPr>
          <w:rFonts w:ascii="Times New Roman" w:eastAsia="Times New Roman" w:hAnsi="Times New Roman" w:cs="Times New Roman"/>
          <w:kern w:val="0"/>
          <w14:ligatures w14:val="none"/>
        </w:rPr>
        <w:br/>
      </w:r>
    </w:p>
    <w:p w14:paraId="669EC37F" w14:textId="77777777" w:rsidR="003204D4" w:rsidRPr="00352CE5" w:rsidRDefault="003204D4" w:rsidP="003204D4">
      <w:pPr>
        <w:spacing w:after="0" w:line="240" w:lineRule="auto"/>
        <w:rPr>
          <w:rFonts w:ascii="Times New Roman" w:eastAsia="Times New Roman" w:hAnsi="Times New Roman" w:cs="Times New Roman"/>
          <w:kern w:val="0"/>
          <w14:ligatures w14:val="none"/>
        </w:rPr>
      </w:pPr>
      <w:r w:rsidRPr="00352CE5">
        <w:rPr>
          <w:rFonts w:ascii="Times New Roman" w:eastAsia="Times New Roman" w:hAnsi="Times New Roman" w:cs="Times New Roman"/>
          <w:kern w:val="0"/>
          <w14:ligatures w14:val="none"/>
        </w:rPr>
        <w:t>If you have any questions or would like to reconnect, we’d be happy to hear from you.</w:t>
      </w:r>
      <w:r w:rsidRPr="00352CE5">
        <w:rPr>
          <w:rFonts w:ascii="Times New Roman" w:eastAsia="Times New Roman" w:hAnsi="Times New Roman" w:cs="Times New Roman"/>
          <w:kern w:val="0"/>
          <w14:ligatures w14:val="none"/>
        </w:rPr>
        <w:br/>
      </w:r>
    </w:p>
    <w:p w14:paraId="73BEDBF7" w14:textId="77777777" w:rsidR="003204D4" w:rsidRPr="00352CE5" w:rsidRDefault="003204D4" w:rsidP="003204D4">
      <w:pPr>
        <w:spacing w:after="0" w:line="240" w:lineRule="auto"/>
        <w:rPr>
          <w:rFonts w:ascii="Times New Roman" w:eastAsia="Times New Roman" w:hAnsi="Times New Roman" w:cs="Times New Roman"/>
          <w:kern w:val="0"/>
          <w14:ligatures w14:val="none"/>
        </w:rPr>
      </w:pPr>
      <w:r w:rsidRPr="00352CE5">
        <w:rPr>
          <w:rFonts w:ascii="Times New Roman" w:eastAsia="Times New Roman" w:hAnsi="Times New Roman" w:cs="Times New Roman"/>
          <w:kern w:val="0"/>
          <w14:ligatures w14:val="none"/>
        </w:rPr>
        <w:t>Warm regards,</w:t>
      </w:r>
    </w:p>
    <w:p w14:paraId="7C098418" w14:textId="77777777" w:rsidR="003204D4" w:rsidRPr="00352CE5" w:rsidRDefault="003204D4" w:rsidP="003204D4">
      <w:pPr>
        <w:rPr>
          <w:rFonts w:ascii="Times New Roman" w:eastAsia="Times New Roman" w:hAnsi="Times New Roman" w:cs="Times New Roman"/>
          <w:kern w:val="0"/>
          <w14:ligatures w14:val="none"/>
        </w:rPr>
      </w:pPr>
    </w:p>
    <w:p w14:paraId="3F73AB43" w14:textId="4B6F40B1" w:rsidR="00DD676E" w:rsidRPr="00352CE5" w:rsidRDefault="003204D4" w:rsidP="00B02072">
      <w:pPr>
        <w:rPr>
          <w:rFonts w:ascii="Times New Roman" w:eastAsia="Times New Roman" w:hAnsi="Times New Roman" w:cs="Times New Roman"/>
          <w:kern w:val="0"/>
          <w14:ligatures w14:val="none"/>
        </w:rPr>
      </w:pPr>
      <w:r w:rsidRPr="00352CE5">
        <w:rPr>
          <w:rFonts w:ascii="Times New Roman" w:eastAsia="Times New Roman" w:hAnsi="Times New Roman" w:cs="Times New Roman"/>
          <w:kern w:val="0"/>
          <w14:ligatures w14:val="none"/>
        </w:rPr>
        <w:t>PARCS Admin</w:t>
      </w:r>
    </w:p>
    <w:p w14:paraId="14ED20AF" w14:textId="680B8482" w:rsidR="00F607BD" w:rsidRDefault="00F607BD">
      <w:pPr>
        <w:rPr>
          <w:rFonts w:asciiTheme="majorHAnsi" w:eastAsia="Times New Roman" w:hAnsiTheme="majorHAnsi" w:cs="Times New Roman"/>
          <w:kern w:val="0"/>
          <w:sz w:val="22"/>
          <w:szCs w:val="22"/>
          <w14:ligatures w14:val="none"/>
        </w:rPr>
      </w:pPr>
      <w:r>
        <w:rPr>
          <w:rFonts w:asciiTheme="majorHAnsi" w:eastAsia="Times New Roman" w:hAnsiTheme="majorHAnsi" w:cs="Times New Roman"/>
          <w:kern w:val="0"/>
          <w:sz w:val="22"/>
          <w:szCs w:val="22"/>
          <w14:ligatures w14:val="none"/>
        </w:rPr>
        <w:br w:type="page"/>
      </w:r>
    </w:p>
    <w:p w14:paraId="5FB8E4D3" w14:textId="77777777" w:rsidR="00861373" w:rsidRDefault="00861373" w:rsidP="00917A31">
      <w:pPr>
        <w:spacing w:before="60" w:after="0" w:line="257" w:lineRule="auto"/>
        <w:rPr>
          <w:rFonts w:ascii="Times New Roman" w:hAnsi="Times New Roman"/>
          <w:color w:val="000000"/>
          <w:shd w:val="clear" w:color="auto" w:fill="FFFFFF"/>
        </w:rPr>
      </w:pPr>
    </w:p>
    <w:p w14:paraId="58BCCF07" w14:textId="36908C81" w:rsidR="0037063F" w:rsidRDefault="00465292" w:rsidP="00465292">
      <w:pPr>
        <w:spacing w:after="240" w:line="240" w:lineRule="auto"/>
        <w:jc w:val="center"/>
        <w:rPr>
          <w:rFonts w:ascii="Times New Roman" w:eastAsia="Times New Roman" w:hAnsi="Times New Roman" w:cs="Times New Roman"/>
          <w:kern w:val="0"/>
          <w:sz w:val="32"/>
          <w:szCs w:val="32"/>
          <w14:ligatures w14:val="none"/>
        </w:rPr>
      </w:pPr>
      <w:bookmarkStart w:id="0" w:name="_Hlk215565828"/>
      <w:bookmarkStart w:id="1" w:name="_Hlk215574642"/>
      <w:r w:rsidRPr="00465292">
        <w:rPr>
          <w:rFonts w:ascii="Times New Roman" w:eastAsia="Times New Roman" w:hAnsi="Times New Roman" w:cs="Times New Roman"/>
          <w:kern w:val="0"/>
          <w:sz w:val="32"/>
          <w:szCs w:val="32"/>
          <w14:ligatures w14:val="none"/>
        </w:rPr>
        <w:t>Membership 2026 Fees</w:t>
      </w:r>
    </w:p>
    <w:p w14:paraId="3BBE5BFE" w14:textId="77777777" w:rsidR="00465292" w:rsidRPr="00465292" w:rsidRDefault="00465292" w:rsidP="00465292">
      <w:pPr>
        <w:spacing w:after="240" w:line="240" w:lineRule="auto"/>
        <w:jc w:val="center"/>
        <w:rPr>
          <w:rFonts w:ascii="Times New Roman" w:eastAsia="Times New Roman" w:hAnsi="Times New Roman" w:cs="Times New Roman"/>
          <w:kern w:val="0"/>
          <w:sz w:val="32"/>
          <w:szCs w:val="32"/>
          <w14:ligatures w14:val="none"/>
        </w:rPr>
      </w:pPr>
    </w:p>
    <w:tbl>
      <w:tblPr>
        <w:tblStyle w:val="TableGrid"/>
        <w:tblW w:w="9535" w:type="dxa"/>
        <w:tblLook w:val="04A0" w:firstRow="1" w:lastRow="0" w:firstColumn="1" w:lastColumn="0" w:noHBand="0" w:noVBand="1"/>
      </w:tblPr>
      <w:tblGrid>
        <w:gridCol w:w="4371"/>
        <w:gridCol w:w="1430"/>
        <w:gridCol w:w="3734"/>
      </w:tblGrid>
      <w:tr w:rsidR="00224306" w:rsidRPr="008F55C1" w14:paraId="1D519553" w14:textId="4A1C3C4E" w:rsidTr="00886762">
        <w:tc>
          <w:tcPr>
            <w:tcW w:w="4371" w:type="dxa"/>
          </w:tcPr>
          <w:bookmarkEnd w:id="0"/>
          <w:bookmarkEnd w:id="1"/>
          <w:p w14:paraId="7F581D46" w14:textId="77777777" w:rsidR="00224306" w:rsidRPr="008F55C1" w:rsidRDefault="00224306" w:rsidP="0052546D">
            <w:pPr>
              <w:spacing w:before="60" w:after="60" w:line="257" w:lineRule="auto"/>
              <w:rPr>
                <w:rFonts w:ascii="Times New Roman" w:hAnsi="Times New Roman"/>
                <w:color w:val="000000"/>
                <w:sz w:val="24"/>
                <w:szCs w:val="24"/>
                <w:shd w:val="clear" w:color="auto" w:fill="FFFFFF"/>
              </w:rPr>
            </w:pPr>
            <w:r w:rsidRPr="008F55C1">
              <w:rPr>
                <w:rFonts w:ascii="Times New Roman" w:hAnsi="Times New Roman"/>
                <w:color w:val="000000"/>
                <w:sz w:val="24"/>
                <w:szCs w:val="24"/>
                <w:shd w:val="clear" w:color="auto" w:fill="FFFFFF"/>
              </w:rPr>
              <w:t>Description</w:t>
            </w:r>
          </w:p>
        </w:tc>
        <w:tc>
          <w:tcPr>
            <w:tcW w:w="1430" w:type="dxa"/>
          </w:tcPr>
          <w:p w14:paraId="72681098" w14:textId="77777777" w:rsidR="00224306" w:rsidRPr="008F55C1" w:rsidRDefault="00224306" w:rsidP="0052546D">
            <w:pPr>
              <w:spacing w:before="60" w:after="60" w:line="257" w:lineRule="auto"/>
              <w:rPr>
                <w:rFonts w:ascii="Times New Roman" w:hAnsi="Times New Roman"/>
                <w:color w:val="000000"/>
                <w:sz w:val="24"/>
                <w:szCs w:val="24"/>
                <w:shd w:val="clear" w:color="auto" w:fill="FFFFFF"/>
              </w:rPr>
            </w:pPr>
            <w:r w:rsidRPr="008F55C1">
              <w:rPr>
                <w:rFonts w:ascii="Times New Roman" w:hAnsi="Times New Roman"/>
                <w:color w:val="000000"/>
                <w:sz w:val="24"/>
                <w:szCs w:val="24"/>
                <w:shd w:val="clear" w:color="auto" w:fill="FFFFFF"/>
              </w:rPr>
              <w:t>Membership fee</w:t>
            </w:r>
          </w:p>
        </w:tc>
        <w:tc>
          <w:tcPr>
            <w:tcW w:w="3734" w:type="dxa"/>
          </w:tcPr>
          <w:p w14:paraId="38426204" w14:textId="77777777" w:rsidR="00224306" w:rsidRPr="008F55C1" w:rsidRDefault="00224306" w:rsidP="0052546D">
            <w:pPr>
              <w:spacing w:before="60" w:after="60" w:line="257" w:lineRule="auto"/>
              <w:rPr>
                <w:rFonts w:ascii="Times New Roman" w:hAnsi="Times New Roman"/>
                <w:color w:val="000000"/>
                <w:shd w:val="clear" w:color="auto" w:fill="FFFFFF"/>
              </w:rPr>
            </w:pPr>
          </w:p>
        </w:tc>
      </w:tr>
      <w:tr w:rsidR="00224306" w:rsidRPr="008F55C1" w14:paraId="170334ED" w14:textId="65B6F996" w:rsidTr="00886762">
        <w:tc>
          <w:tcPr>
            <w:tcW w:w="4371" w:type="dxa"/>
          </w:tcPr>
          <w:p w14:paraId="5DDA5F9A" w14:textId="77777777" w:rsidR="00224306" w:rsidRPr="00CE1430" w:rsidRDefault="00224306" w:rsidP="0052546D">
            <w:pPr>
              <w:spacing w:before="60" w:after="60" w:line="257" w:lineRule="auto"/>
              <w:rPr>
                <w:rFonts w:ascii="Times New Roman" w:hAnsi="Times New Roman"/>
                <w:color w:val="000000"/>
                <w:shd w:val="clear" w:color="auto" w:fill="FFFFFF"/>
              </w:rPr>
            </w:pPr>
            <w:r w:rsidRPr="00CE1430">
              <w:rPr>
                <w:rFonts w:ascii="Times New Roman" w:hAnsi="Times New Roman"/>
              </w:rPr>
              <w:t>$60 for 1-30 rate payers</w:t>
            </w:r>
          </w:p>
        </w:tc>
        <w:tc>
          <w:tcPr>
            <w:tcW w:w="1430" w:type="dxa"/>
          </w:tcPr>
          <w:p w14:paraId="1D92779B" w14:textId="77777777" w:rsidR="00224306" w:rsidRPr="00CE1430" w:rsidRDefault="00224306" w:rsidP="00990328">
            <w:pPr>
              <w:spacing w:before="60" w:line="257" w:lineRule="auto"/>
              <w:jc w:val="center"/>
              <w:rPr>
                <w:rFonts w:ascii="Times New Roman" w:hAnsi="Times New Roman"/>
                <w:color w:val="000000"/>
                <w:shd w:val="clear" w:color="auto" w:fill="FFFFFF"/>
              </w:rPr>
            </w:pPr>
          </w:p>
        </w:tc>
        <w:tc>
          <w:tcPr>
            <w:tcW w:w="3734" w:type="dxa"/>
          </w:tcPr>
          <w:p w14:paraId="3791C9EE" w14:textId="65B5CC41" w:rsidR="00224306" w:rsidRPr="00CE1430" w:rsidRDefault="00224306" w:rsidP="00224306">
            <w:pPr>
              <w:spacing w:before="60" w:line="257" w:lineRule="auto"/>
              <w:rPr>
                <w:rFonts w:ascii="Times New Roman" w:hAnsi="Times New Roman"/>
              </w:rPr>
            </w:pPr>
            <w:r w:rsidRPr="00CE1430">
              <w:rPr>
                <w:rFonts w:ascii="Times New Roman" w:hAnsi="Times New Roman"/>
              </w:rPr>
              <w:t>active member, 2 voting delegates</w:t>
            </w:r>
          </w:p>
        </w:tc>
      </w:tr>
      <w:tr w:rsidR="00224306" w:rsidRPr="008F55C1" w14:paraId="610FD073" w14:textId="6EFC9283" w:rsidTr="00886762">
        <w:tc>
          <w:tcPr>
            <w:tcW w:w="4371" w:type="dxa"/>
          </w:tcPr>
          <w:p w14:paraId="711223BD" w14:textId="32988973" w:rsidR="00224306" w:rsidRPr="00CE1430" w:rsidRDefault="00224306" w:rsidP="0052546D">
            <w:pPr>
              <w:tabs>
                <w:tab w:val="left" w:pos="720"/>
                <w:tab w:val="center" w:pos="4320"/>
                <w:tab w:val="right" w:pos="8640"/>
              </w:tabs>
              <w:spacing w:before="60" w:after="60"/>
              <w:jc w:val="both"/>
              <w:rPr>
                <w:rFonts w:ascii="Times New Roman" w:eastAsia="Times New Roman" w:hAnsi="Times New Roman"/>
                <w:lang w:val="en-US"/>
              </w:rPr>
            </w:pPr>
            <w:r w:rsidRPr="00CE1430">
              <w:rPr>
                <w:rFonts w:ascii="Times New Roman" w:eastAsia="Times New Roman" w:hAnsi="Times New Roman"/>
                <w:lang w:val="en-US"/>
              </w:rPr>
              <w:t xml:space="preserve">$150 for 31-49 </w:t>
            </w:r>
            <w:r w:rsidRPr="00CE1430">
              <w:rPr>
                <w:rFonts w:ascii="Times New Roman" w:hAnsi="Times New Roman"/>
              </w:rPr>
              <w:t>rate payers</w:t>
            </w:r>
            <w:r w:rsidRPr="00CE1430">
              <w:rPr>
                <w:rFonts w:ascii="Times New Roman" w:eastAsia="Times New Roman" w:hAnsi="Times New Roman"/>
                <w:lang w:val="en-US"/>
              </w:rPr>
              <w:t xml:space="preserve"> </w:t>
            </w:r>
          </w:p>
        </w:tc>
        <w:tc>
          <w:tcPr>
            <w:tcW w:w="1430" w:type="dxa"/>
          </w:tcPr>
          <w:p w14:paraId="5FF1F9FA" w14:textId="77777777" w:rsidR="00224306" w:rsidRPr="00CE1430" w:rsidRDefault="00224306" w:rsidP="002468CD">
            <w:pPr>
              <w:spacing w:before="60" w:line="257" w:lineRule="auto"/>
              <w:rPr>
                <w:rFonts w:ascii="Times New Roman" w:hAnsi="Times New Roman"/>
                <w:color w:val="000000"/>
                <w:shd w:val="clear" w:color="auto" w:fill="FFFFFF"/>
              </w:rPr>
            </w:pPr>
          </w:p>
        </w:tc>
        <w:tc>
          <w:tcPr>
            <w:tcW w:w="3734" w:type="dxa"/>
          </w:tcPr>
          <w:p w14:paraId="6A8DB0BC" w14:textId="17D08FE1" w:rsidR="00224306" w:rsidRPr="00CE1430" w:rsidRDefault="00224306" w:rsidP="00224306">
            <w:pPr>
              <w:rPr>
                <w:rFonts w:ascii="Times New Roman" w:hAnsi="Times New Roman"/>
              </w:rPr>
            </w:pPr>
            <w:r w:rsidRPr="00CE1430">
              <w:rPr>
                <w:rFonts w:ascii="Times New Roman" w:hAnsi="Times New Roman"/>
              </w:rPr>
              <w:t>active member, 3 voting delegates</w:t>
            </w:r>
          </w:p>
        </w:tc>
      </w:tr>
      <w:tr w:rsidR="00224306" w:rsidRPr="008F55C1" w14:paraId="3F203D1A" w14:textId="58C213F5" w:rsidTr="00886762">
        <w:tc>
          <w:tcPr>
            <w:tcW w:w="4371" w:type="dxa"/>
          </w:tcPr>
          <w:p w14:paraId="36BCA372" w14:textId="77777777" w:rsidR="00224306" w:rsidRPr="00CE1430" w:rsidRDefault="00224306" w:rsidP="0052546D">
            <w:pPr>
              <w:spacing w:before="60" w:after="60" w:line="257" w:lineRule="auto"/>
              <w:rPr>
                <w:rFonts w:ascii="Times New Roman" w:hAnsi="Times New Roman"/>
                <w:color w:val="000000"/>
                <w:shd w:val="clear" w:color="auto" w:fill="FFFFFF"/>
              </w:rPr>
            </w:pPr>
            <w:r w:rsidRPr="00CE1430">
              <w:rPr>
                <w:rFonts w:ascii="Times New Roman" w:hAnsi="Times New Roman"/>
              </w:rPr>
              <w:t>$225 for 50-149 rate payers</w:t>
            </w:r>
          </w:p>
        </w:tc>
        <w:tc>
          <w:tcPr>
            <w:tcW w:w="1430" w:type="dxa"/>
          </w:tcPr>
          <w:p w14:paraId="7DD713D1" w14:textId="77777777" w:rsidR="00224306" w:rsidRPr="00CE1430" w:rsidRDefault="00224306" w:rsidP="00990328">
            <w:pPr>
              <w:spacing w:before="60" w:line="257" w:lineRule="auto"/>
              <w:jc w:val="center"/>
              <w:rPr>
                <w:rFonts w:ascii="Times New Roman" w:hAnsi="Times New Roman"/>
                <w:color w:val="000000"/>
                <w:shd w:val="clear" w:color="auto" w:fill="FFFFFF"/>
              </w:rPr>
            </w:pPr>
          </w:p>
        </w:tc>
        <w:tc>
          <w:tcPr>
            <w:tcW w:w="3734" w:type="dxa"/>
          </w:tcPr>
          <w:p w14:paraId="28847AEB" w14:textId="3E04602F" w:rsidR="00224306" w:rsidRPr="00CE1430" w:rsidRDefault="00224306" w:rsidP="00224306">
            <w:pPr>
              <w:rPr>
                <w:rFonts w:ascii="Times New Roman" w:hAnsi="Times New Roman"/>
              </w:rPr>
            </w:pPr>
            <w:r w:rsidRPr="00CE1430">
              <w:rPr>
                <w:rFonts w:ascii="Times New Roman" w:hAnsi="Times New Roman"/>
              </w:rPr>
              <w:t>active member, 4 voting delegates</w:t>
            </w:r>
          </w:p>
        </w:tc>
      </w:tr>
      <w:tr w:rsidR="00224306" w:rsidRPr="008F55C1" w14:paraId="0F6FBBFF" w14:textId="7D6C45D6" w:rsidTr="00886762">
        <w:tc>
          <w:tcPr>
            <w:tcW w:w="4371" w:type="dxa"/>
          </w:tcPr>
          <w:p w14:paraId="52D4D1CE" w14:textId="77777777" w:rsidR="00224306" w:rsidRPr="00CE1430" w:rsidRDefault="00224306" w:rsidP="0052546D">
            <w:pPr>
              <w:spacing w:before="60" w:after="60" w:line="257" w:lineRule="auto"/>
              <w:rPr>
                <w:rFonts w:ascii="Times New Roman" w:hAnsi="Times New Roman"/>
                <w:color w:val="000000"/>
                <w:shd w:val="clear" w:color="auto" w:fill="FFFFFF"/>
              </w:rPr>
            </w:pPr>
            <w:r w:rsidRPr="00CE1430">
              <w:rPr>
                <w:rFonts w:ascii="Times New Roman" w:hAnsi="Times New Roman"/>
              </w:rPr>
              <w:t>$295 for 150-249 rate payers</w:t>
            </w:r>
          </w:p>
        </w:tc>
        <w:tc>
          <w:tcPr>
            <w:tcW w:w="1430" w:type="dxa"/>
          </w:tcPr>
          <w:p w14:paraId="4981B0FD" w14:textId="77777777" w:rsidR="00224306" w:rsidRPr="00CE1430" w:rsidRDefault="00224306" w:rsidP="00990328">
            <w:pPr>
              <w:spacing w:before="60" w:line="257" w:lineRule="auto"/>
              <w:jc w:val="center"/>
              <w:rPr>
                <w:rFonts w:ascii="Times New Roman" w:hAnsi="Times New Roman"/>
                <w:color w:val="000000"/>
                <w:shd w:val="clear" w:color="auto" w:fill="FFFFFF"/>
              </w:rPr>
            </w:pPr>
          </w:p>
        </w:tc>
        <w:tc>
          <w:tcPr>
            <w:tcW w:w="3734" w:type="dxa"/>
          </w:tcPr>
          <w:p w14:paraId="3DC012FC" w14:textId="31BF6521" w:rsidR="00224306" w:rsidRPr="00CE1430" w:rsidRDefault="00224306" w:rsidP="00224306">
            <w:pPr>
              <w:rPr>
                <w:rFonts w:ascii="Times New Roman" w:hAnsi="Times New Roman"/>
              </w:rPr>
            </w:pPr>
            <w:r w:rsidRPr="00CE1430">
              <w:rPr>
                <w:rFonts w:ascii="Times New Roman" w:hAnsi="Times New Roman"/>
              </w:rPr>
              <w:t>active member, 5 voting delegates</w:t>
            </w:r>
          </w:p>
        </w:tc>
      </w:tr>
      <w:tr w:rsidR="00224306" w:rsidRPr="008F55C1" w14:paraId="79D434A7" w14:textId="0CA52B49" w:rsidTr="00886762">
        <w:tc>
          <w:tcPr>
            <w:tcW w:w="4371" w:type="dxa"/>
          </w:tcPr>
          <w:p w14:paraId="4C8BD032" w14:textId="77777777" w:rsidR="00224306" w:rsidRPr="00CE1430" w:rsidRDefault="00224306" w:rsidP="0052546D">
            <w:pPr>
              <w:spacing w:before="60" w:after="60" w:line="257" w:lineRule="auto"/>
              <w:rPr>
                <w:rFonts w:ascii="Times New Roman" w:hAnsi="Times New Roman"/>
                <w:color w:val="000000"/>
                <w:shd w:val="clear" w:color="auto" w:fill="FFFFFF"/>
              </w:rPr>
            </w:pPr>
            <w:r w:rsidRPr="00CE1430">
              <w:rPr>
                <w:rFonts w:ascii="Times New Roman" w:hAnsi="Times New Roman"/>
              </w:rPr>
              <w:t>$425 for 250-499 rate payers</w:t>
            </w:r>
          </w:p>
        </w:tc>
        <w:tc>
          <w:tcPr>
            <w:tcW w:w="1430" w:type="dxa"/>
          </w:tcPr>
          <w:p w14:paraId="2ABEEE99" w14:textId="77777777" w:rsidR="00224306" w:rsidRPr="00CE1430" w:rsidRDefault="00224306" w:rsidP="00990328">
            <w:pPr>
              <w:spacing w:before="60" w:line="257" w:lineRule="auto"/>
              <w:jc w:val="center"/>
              <w:rPr>
                <w:rFonts w:ascii="Times New Roman" w:hAnsi="Times New Roman"/>
                <w:color w:val="000000"/>
                <w:shd w:val="clear" w:color="auto" w:fill="FFFFFF"/>
              </w:rPr>
            </w:pPr>
          </w:p>
        </w:tc>
        <w:tc>
          <w:tcPr>
            <w:tcW w:w="3734" w:type="dxa"/>
          </w:tcPr>
          <w:p w14:paraId="377A4BEA" w14:textId="7950F477" w:rsidR="00224306" w:rsidRPr="00CE1430" w:rsidRDefault="00224306" w:rsidP="00224306">
            <w:pPr>
              <w:spacing w:before="60" w:line="257" w:lineRule="auto"/>
              <w:rPr>
                <w:rFonts w:ascii="Times New Roman" w:hAnsi="Times New Roman"/>
              </w:rPr>
            </w:pPr>
            <w:r w:rsidRPr="00CE1430">
              <w:rPr>
                <w:rFonts w:ascii="Times New Roman" w:hAnsi="Times New Roman"/>
              </w:rPr>
              <w:t>active member, 6 voting delegates</w:t>
            </w:r>
          </w:p>
        </w:tc>
      </w:tr>
      <w:tr w:rsidR="00224306" w:rsidRPr="008F55C1" w14:paraId="357506DC" w14:textId="69BF12EB" w:rsidTr="00886762">
        <w:tc>
          <w:tcPr>
            <w:tcW w:w="4371" w:type="dxa"/>
          </w:tcPr>
          <w:p w14:paraId="5CF4D909" w14:textId="77777777" w:rsidR="00224306" w:rsidRPr="00CE1430" w:rsidRDefault="00224306" w:rsidP="0052546D">
            <w:pPr>
              <w:tabs>
                <w:tab w:val="left" w:pos="720"/>
                <w:tab w:val="center" w:pos="4320"/>
                <w:tab w:val="right" w:pos="8640"/>
              </w:tabs>
              <w:spacing w:before="60" w:after="60"/>
              <w:jc w:val="both"/>
              <w:rPr>
                <w:rFonts w:ascii="Times New Roman" w:eastAsia="Times New Roman" w:hAnsi="Times New Roman"/>
                <w:lang w:val="en-US"/>
              </w:rPr>
            </w:pPr>
            <w:r w:rsidRPr="00CE1430">
              <w:rPr>
                <w:rFonts w:ascii="Times New Roman" w:eastAsia="Times New Roman" w:hAnsi="Times New Roman"/>
                <w:lang w:val="en-US"/>
              </w:rPr>
              <w:t>$600 for 500+</w:t>
            </w:r>
            <w:r w:rsidRPr="00CE1430">
              <w:rPr>
                <w:rFonts w:ascii="Times New Roman" w:hAnsi="Times New Roman"/>
              </w:rPr>
              <w:t>rate payers</w:t>
            </w:r>
          </w:p>
        </w:tc>
        <w:tc>
          <w:tcPr>
            <w:tcW w:w="1430" w:type="dxa"/>
          </w:tcPr>
          <w:p w14:paraId="38371D8A" w14:textId="77777777" w:rsidR="00224306" w:rsidRPr="00CE1430" w:rsidRDefault="00224306" w:rsidP="00990328">
            <w:pPr>
              <w:spacing w:before="60" w:line="257" w:lineRule="auto"/>
              <w:jc w:val="center"/>
              <w:rPr>
                <w:rFonts w:ascii="Times New Roman" w:hAnsi="Times New Roman"/>
                <w:color w:val="000000"/>
                <w:shd w:val="clear" w:color="auto" w:fill="FFFFFF"/>
              </w:rPr>
            </w:pPr>
          </w:p>
        </w:tc>
        <w:tc>
          <w:tcPr>
            <w:tcW w:w="3734" w:type="dxa"/>
          </w:tcPr>
          <w:p w14:paraId="6245A313" w14:textId="327D6BD2" w:rsidR="00224306" w:rsidRPr="00CE1430" w:rsidRDefault="00224306" w:rsidP="00224306">
            <w:pPr>
              <w:rPr>
                <w:rFonts w:ascii="Times New Roman" w:hAnsi="Times New Roman"/>
              </w:rPr>
            </w:pPr>
            <w:r w:rsidRPr="00CE1430">
              <w:rPr>
                <w:rFonts w:ascii="Times New Roman" w:hAnsi="Times New Roman"/>
              </w:rPr>
              <w:t>active member, 7 voting delegates</w:t>
            </w:r>
          </w:p>
        </w:tc>
      </w:tr>
      <w:tr w:rsidR="00224306" w:rsidRPr="008F55C1" w14:paraId="7DE219CD" w14:textId="248E0AB6" w:rsidTr="00886762">
        <w:tc>
          <w:tcPr>
            <w:tcW w:w="4371" w:type="dxa"/>
            <w:shd w:val="clear" w:color="auto" w:fill="F2F2F2" w:themeFill="background1" w:themeFillShade="F2"/>
          </w:tcPr>
          <w:p w14:paraId="6E0DE9A1" w14:textId="2CE4F891" w:rsidR="00224306" w:rsidRPr="00CE1430" w:rsidRDefault="00224306" w:rsidP="0052546D">
            <w:pPr>
              <w:tabs>
                <w:tab w:val="left" w:pos="720"/>
                <w:tab w:val="center" w:pos="4320"/>
                <w:tab w:val="right" w:pos="8640"/>
              </w:tabs>
              <w:spacing w:before="60" w:after="60"/>
              <w:jc w:val="both"/>
              <w:rPr>
                <w:rFonts w:ascii="Times New Roman" w:eastAsia="Times New Roman" w:hAnsi="Times New Roman"/>
              </w:rPr>
            </w:pPr>
            <w:bookmarkStart w:id="2" w:name="_Hlk215484099"/>
            <w:r w:rsidRPr="00CE1430">
              <w:rPr>
                <w:rFonts w:ascii="Times New Roman" w:eastAsia="Times New Roman" w:hAnsi="Times New Roman"/>
              </w:rPr>
              <w:t>$600 for Rural Municipalities, which includes unorganized hamlets.</w:t>
            </w:r>
          </w:p>
        </w:tc>
        <w:tc>
          <w:tcPr>
            <w:tcW w:w="1430" w:type="dxa"/>
            <w:shd w:val="clear" w:color="auto" w:fill="F2F2F2" w:themeFill="background1" w:themeFillShade="F2"/>
          </w:tcPr>
          <w:p w14:paraId="26C8BC07" w14:textId="77777777" w:rsidR="00224306" w:rsidRPr="00CE1430" w:rsidRDefault="00224306" w:rsidP="00990328">
            <w:pPr>
              <w:spacing w:before="60" w:line="257" w:lineRule="auto"/>
              <w:jc w:val="center"/>
              <w:rPr>
                <w:rFonts w:ascii="Times New Roman" w:hAnsi="Times New Roman"/>
                <w:color w:val="000000"/>
                <w:shd w:val="clear" w:color="auto" w:fill="FFFFFF"/>
              </w:rPr>
            </w:pPr>
          </w:p>
        </w:tc>
        <w:tc>
          <w:tcPr>
            <w:tcW w:w="3734" w:type="dxa"/>
          </w:tcPr>
          <w:p w14:paraId="783DB6CA" w14:textId="59E3AA3A" w:rsidR="00224306" w:rsidRPr="00CE1430" w:rsidRDefault="00224306" w:rsidP="00224306">
            <w:pPr>
              <w:rPr>
                <w:rFonts w:ascii="Times New Roman" w:hAnsi="Times New Roman"/>
              </w:rPr>
            </w:pPr>
            <w:r w:rsidRPr="00CE1430">
              <w:rPr>
                <w:rFonts w:ascii="Times New Roman" w:hAnsi="Times New Roman"/>
              </w:rPr>
              <w:t>active member, 7 voting delegates</w:t>
            </w:r>
          </w:p>
        </w:tc>
      </w:tr>
      <w:bookmarkEnd w:id="2"/>
      <w:tr w:rsidR="00224306" w:rsidRPr="008F55C1" w14:paraId="42B5CD17" w14:textId="729A58F1" w:rsidTr="00886762">
        <w:tc>
          <w:tcPr>
            <w:tcW w:w="4371" w:type="dxa"/>
            <w:shd w:val="clear" w:color="auto" w:fill="F2F2F2" w:themeFill="background1" w:themeFillShade="F2"/>
          </w:tcPr>
          <w:p w14:paraId="6594E396" w14:textId="3A131096" w:rsidR="00224306" w:rsidRPr="00CE1430" w:rsidRDefault="00224306" w:rsidP="0052546D">
            <w:pPr>
              <w:tabs>
                <w:tab w:val="left" w:pos="720"/>
                <w:tab w:val="center" w:pos="4320"/>
                <w:tab w:val="right" w:pos="8640"/>
              </w:tabs>
              <w:spacing w:before="60" w:after="60"/>
              <w:jc w:val="both"/>
              <w:rPr>
                <w:rFonts w:ascii="Times New Roman" w:eastAsia="Times New Roman" w:hAnsi="Times New Roman"/>
                <w:lang w:val="en-US"/>
              </w:rPr>
            </w:pPr>
            <w:r w:rsidRPr="00CE1430">
              <w:rPr>
                <w:rFonts w:ascii="Times New Roman" w:eastAsia="Times New Roman" w:hAnsi="Times New Roman"/>
                <w:lang w:val="en-US"/>
              </w:rPr>
              <w:t>$40 for an Individual Membership</w:t>
            </w:r>
          </w:p>
        </w:tc>
        <w:tc>
          <w:tcPr>
            <w:tcW w:w="1430" w:type="dxa"/>
            <w:shd w:val="clear" w:color="auto" w:fill="F2F2F2" w:themeFill="background1" w:themeFillShade="F2"/>
          </w:tcPr>
          <w:p w14:paraId="1BEBDE24" w14:textId="77777777" w:rsidR="00224306" w:rsidRPr="00CE1430" w:rsidRDefault="00224306" w:rsidP="00990328">
            <w:pPr>
              <w:spacing w:before="60" w:line="257" w:lineRule="auto"/>
              <w:jc w:val="center"/>
              <w:rPr>
                <w:rFonts w:ascii="Times New Roman" w:hAnsi="Times New Roman"/>
                <w:color w:val="000000"/>
                <w:shd w:val="clear" w:color="auto" w:fill="FFFFFF"/>
              </w:rPr>
            </w:pPr>
          </w:p>
        </w:tc>
        <w:tc>
          <w:tcPr>
            <w:tcW w:w="3734" w:type="dxa"/>
          </w:tcPr>
          <w:p w14:paraId="2653159B" w14:textId="64207CC5" w:rsidR="00224306" w:rsidRPr="00CE1430" w:rsidRDefault="00224306" w:rsidP="00224306">
            <w:pPr>
              <w:spacing w:before="60" w:line="257" w:lineRule="auto"/>
              <w:rPr>
                <w:rFonts w:ascii="Times New Roman" w:hAnsi="Times New Roman"/>
              </w:rPr>
            </w:pPr>
            <w:r w:rsidRPr="00CE1430">
              <w:rPr>
                <w:rFonts w:ascii="Times New Roman" w:hAnsi="Times New Roman"/>
              </w:rPr>
              <w:t>1 voting delegate</w:t>
            </w:r>
          </w:p>
        </w:tc>
      </w:tr>
      <w:tr w:rsidR="00CE1430" w:rsidRPr="008F55C1" w14:paraId="37C2EFA9" w14:textId="77777777" w:rsidTr="00886762">
        <w:tc>
          <w:tcPr>
            <w:tcW w:w="4371" w:type="dxa"/>
            <w:shd w:val="clear" w:color="auto" w:fill="F2F2F2" w:themeFill="background1" w:themeFillShade="F2"/>
          </w:tcPr>
          <w:p w14:paraId="784E7AA8" w14:textId="3105FC53" w:rsidR="00CE1430" w:rsidRPr="00CE1430" w:rsidRDefault="00CE1430" w:rsidP="0052546D">
            <w:pPr>
              <w:tabs>
                <w:tab w:val="left" w:pos="720"/>
                <w:tab w:val="center" w:pos="4320"/>
                <w:tab w:val="right" w:pos="8640"/>
              </w:tabs>
              <w:spacing w:before="60" w:after="60"/>
              <w:jc w:val="both"/>
              <w:rPr>
                <w:rFonts w:ascii="Times New Roman" w:eastAsia="Times New Roman" w:hAnsi="Times New Roman"/>
              </w:rPr>
            </w:pPr>
            <w:r>
              <w:rPr>
                <w:rFonts w:ascii="Times New Roman" w:eastAsia="Times New Roman" w:hAnsi="Times New Roman"/>
              </w:rPr>
              <w:t>$100 for Associate Members</w:t>
            </w:r>
            <w:r w:rsidR="00B7424C">
              <w:rPr>
                <w:rFonts w:ascii="Times New Roman" w:eastAsia="Times New Roman" w:hAnsi="Times New Roman"/>
              </w:rPr>
              <w:t xml:space="preserve"> ***</w:t>
            </w:r>
          </w:p>
        </w:tc>
        <w:tc>
          <w:tcPr>
            <w:tcW w:w="1430" w:type="dxa"/>
            <w:shd w:val="clear" w:color="auto" w:fill="F2F2F2" w:themeFill="background1" w:themeFillShade="F2"/>
          </w:tcPr>
          <w:p w14:paraId="75C482C1" w14:textId="77777777" w:rsidR="00CE1430" w:rsidRPr="00CE1430" w:rsidRDefault="00CE1430" w:rsidP="00990328">
            <w:pPr>
              <w:spacing w:before="60" w:line="257" w:lineRule="auto"/>
              <w:jc w:val="center"/>
              <w:rPr>
                <w:rFonts w:ascii="Times New Roman" w:hAnsi="Times New Roman"/>
                <w:color w:val="000000"/>
                <w:shd w:val="clear" w:color="auto" w:fill="FFFFFF"/>
              </w:rPr>
            </w:pPr>
          </w:p>
        </w:tc>
        <w:tc>
          <w:tcPr>
            <w:tcW w:w="3734" w:type="dxa"/>
          </w:tcPr>
          <w:p w14:paraId="0ED90C8B" w14:textId="477A2DE2" w:rsidR="00CE1430" w:rsidRPr="00CE1430" w:rsidRDefault="00CE1430" w:rsidP="00224306">
            <w:pPr>
              <w:spacing w:before="60" w:line="257" w:lineRule="auto"/>
              <w:rPr>
                <w:rFonts w:ascii="Times New Roman" w:hAnsi="Times New Roman"/>
              </w:rPr>
            </w:pPr>
            <w:r>
              <w:rPr>
                <w:rFonts w:ascii="Times New Roman" w:hAnsi="Times New Roman"/>
              </w:rPr>
              <w:t>No voting delegate</w:t>
            </w:r>
          </w:p>
        </w:tc>
      </w:tr>
    </w:tbl>
    <w:p w14:paraId="59145FEA" w14:textId="026FA79B" w:rsidR="0000382A" w:rsidRPr="00B7424C" w:rsidRDefault="00B7424C" w:rsidP="00B7424C">
      <w:pPr>
        <w:rPr>
          <w:rFonts w:ascii="Times New Roman" w:hAnsi="Times New Roman" w:cs="Times New Roman"/>
          <w:sz w:val="22"/>
          <w:szCs w:val="22"/>
        </w:rPr>
      </w:pPr>
      <w:r w:rsidRPr="00B7424C">
        <w:rPr>
          <w:rFonts w:ascii="Times New Roman" w:hAnsi="Times New Roman" w:cs="Times New Roman"/>
          <w:color w:val="000000"/>
          <w:sz w:val="22"/>
          <w:szCs w:val="22"/>
        </w:rPr>
        <w:t xml:space="preserve">*** Associate membership is </w:t>
      </w:r>
      <w:r>
        <w:rPr>
          <w:rFonts w:ascii="Times New Roman" w:hAnsi="Times New Roman" w:cs="Times New Roman"/>
          <w:color w:val="000000"/>
          <w:sz w:val="22"/>
          <w:szCs w:val="22"/>
        </w:rPr>
        <w:t>reserved for</w:t>
      </w:r>
      <w:r w:rsidRPr="00B7424C">
        <w:rPr>
          <w:rFonts w:ascii="Times New Roman" w:hAnsi="Times New Roman" w:cs="Times New Roman"/>
          <w:color w:val="000000"/>
          <w:sz w:val="22"/>
          <w:szCs w:val="22"/>
        </w:rPr>
        <w:t xml:space="preserve"> government agencies, commercial groups, and similar organizations; these members do not have voting rights at the annual meeting.</w:t>
      </w:r>
    </w:p>
    <w:tbl>
      <w:tblPr>
        <w:tblStyle w:val="TableGrid"/>
        <w:tblW w:w="0" w:type="auto"/>
        <w:tblLook w:val="04A0" w:firstRow="1" w:lastRow="0" w:firstColumn="1" w:lastColumn="0" w:noHBand="0" w:noVBand="1"/>
      </w:tblPr>
      <w:tblGrid>
        <w:gridCol w:w="4675"/>
        <w:gridCol w:w="3330"/>
      </w:tblGrid>
      <w:tr w:rsidR="00F607BD" w:rsidRPr="008F55C1" w14:paraId="25033837" w14:textId="77777777" w:rsidTr="00B7424C">
        <w:tc>
          <w:tcPr>
            <w:tcW w:w="4675" w:type="dxa"/>
          </w:tcPr>
          <w:p w14:paraId="67843F27" w14:textId="77777777" w:rsidR="00F607BD" w:rsidRPr="008F55C1" w:rsidRDefault="00F607BD" w:rsidP="00EE7AD4">
            <w:pPr>
              <w:tabs>
                <w:tab w:val="left" w:pos="4590"/>
              </w:tabs>
              <w:spacing w:before="120" w:line="254" w:lineRule="auto"/>
              <w:rPr>
                <w:rFonts w:ascii="Times New Roman" w:hAnsi="Times New Roman"/>
                <w:b/>
                <w:bCs/>
                <w:color w:val="000000"/>
                <w:sz w:val="24"/>
                <w:szCs w:val="24"/>
                <w:shd w:val="clear" w:color="auto" w:fill="FFFFFF"/>
              </w:rPr>
            </w:pPr>
            <w:r w:rsidRPr="008F55C1">
              <w:rPr>
                <w:rFonts w:ascii="Times New Roman" w:hAnsi="Times New Roman"/>
                <w:b/>
                <w:bCs/>
                <w:color w:val="000000"/>
                <w:sz w:val="24"/>
                <w:szCs w:val="24"/>
                <w:shd w:val="clear" w:color="auto" w:fill="FFFFFF"/>
              </w:rPr>
              <w:t>Total (not subject to PST or GST)</w:t>
            </w:r>
          </w:p>
        </w:tc>
        <w:tc>
          <w:tcPr>
            <w:tcW w:w="3330" w:type="dxa"/>
          </w:tcPr>
          <w:p w14:paraId="5777ABB6" w14:textId="77777777" w:rsidR="00F607BD" w:rsidRPr="008F55C1" w:rsidRDefault="00F607BD" w:rsidP="0021260B">
            <w:pPr>
              <w:spacing w:before="120" w:line="254" w:lineRule="auto"/>
              <w:ind w:right="2502"/>
              <w:rPr>
                <w:rFonts w:ascii="Times New Roman" w:hAnsi="Times New Roman"/>
                <w:b/>
                <w:bCs/>
                <w:color w:val="000000"/>
                <w:sz w:val="24"/>
                <w:szCs w:val="24"/>
                <w:shd w:val="clear" w:color="auto" w:fill="FFFFFF"/>
              </w:rPr>
            </w:pPr>
          </w:p>
        </w:tc>
      </w:tr>
    </w:tbl>
    <w:p w14:paraId="0C8E0CD9" w14:textId="77777777" w:rsidR="00B7424C" w:rsidRDefault="00B7424C" w:rsidP="00EE7AD4">
      <w:pPr>
        <w:tabs>
          <w:tab w:val="left" w:pos="4590"/>
        </w:tabs>
        <w:spacing w:before="120" w:after="0" w:line="254" w:lineRule="auto"/>
        <w:rPr>
          <w:rFonts w:ascii="Times New Roman" w:hAnsi="Times New Roman"/>
          <w:b/>
          <w:bCs/>
          <w:color w:val="000000"/>
          <w:shd w:val="clear" w:color="auto" w:fill="FFFFFF"/>
        </w:rPr>
      </w:pPr>
    </w:p>
    <w:p w14:paraId="4F87AC23" w14:textId="70D3E892" w:rsidR="00F607BD" w:rsidRPr="008F55C1" w:rsidRDefault="00F607BD" w:rsidP="00EE7AD4">
      <w:pPr>
        <w:tabs>
          <w:tab w:val="left" w:pos="4590"/>
        </w:tabs>
        <w:spacing w:before="120" w:after="0" w:line="254" w:lineRule="auto"/>
        <w:rPr>
          <w:rFonts w:ascii="Times New Roman" w:hAnsi="Times New Roman"/>
          <w:b/>
          <w:bCs/>
          <w:color w:val="000000"/>
          <w:shd w:val="clear" w:color="auto" w:fill="FFFFFF"/>
        </w:rPr>
      </w:pPr>
      <w:r w:rsidRPr="008F55C1">
        <w:rPr>
          <w:rFonts w:ascii="Times New Roman" w:hAnsi="Times New Roman"/>
          <w:b/>
          <w:bCs/>
          <w:color w:val="000000"/>
          <w:shd w:val="clear" w:color="auto" w:fill="FFFFFF"/>
        </w:rPr>
        <w:t>PAYMENT DETAILS</w:t>
      </w:r>
    </w:p>
    <w:p w14:paraId="22E39083" w14:textId="77777777" w:rsidR="00F607BD" w:rsidRPr="008F55C1" w:rsidRDefault="00F607BD" w:rsidP="00EE7AD4">
      <w:pPr>
        <w:tabs>
          <w:tab w:val="left" w:pos="4590"/>
        </w:tabs>
        <w:spacing w:before="120" w:after="0" w:line="254" w:lineRule="auto"/>
        <w:rPr>
          <w:rFonts w:ascii="Times New Roman" w:hAnsi="Times New Roman"/>
          <w:color w:val="000000"/>
          <w:shd w:val="clear" w:color="auto" w:fill="FFFFFF"/>
        </w:rPr>
      </w:pPr>
      <w:r w:rsidRPr="008F55C1">
        <w:rPr>
          <w:rFonts w:ascii="Times New Roman" w:hAnsi="Times New Roman"/>
          <w:color w:val="000000"/>
          <w:shd w:val="clear" w:color="auto" w:fill="FFFFFF"/>
        </w:rPr>
        <w:t>Send cheque to</w:t>
      </w:r>
      <w:proofErr w:type="gramStart"/>
      <w:r w:rsidRPr="008F55C1">
        <w:rPr>
          <w:rFonts w:ascii="Times New Roman" w:hAnsi="Times New Roman"/>
          <w:color w:val="000000"/>
          <w:shd w:val="clear" w:color="auto" w:fill="FFFFFF"/>
        </w:rPr>
        <w:t>:  PARCS</w:t>
      </w:r>
      <w:proofErr w:type="gramEnd"/>
      <w:r w:rsidRPr="008F55C1">
        <w:rPr>
          <w:rFonts w:ascii="Times New Roman" w:hAnsi="Times New Roman"/>
          <w:color w:val="000000"/>
          <w:shd w:val="clear" w:color="auto" w:fill="FFFFFF"/>
        </w:rPr>
        <w:t xml:space="preserve"> c/o Alice Davis, Box 233, Stockholm, SK   S0A 3Y0</w:t>
      </w:r>
    </w:p>
    <w:p w14:paraId="1848B046" w14:textId="77777777" w:rsidR="00F607BD" w:rsidRPr="008F55C1" w:rsidRDefault="00F607BD" w:rsidP="00EE7AD4">
      <w:pPr>
        <w:tabs>
          <w:tab w:val="left" w:pos="4590"/>
        </w:tabs>
        <w:spacing w:before="120" w:after="0" w:line="254" w:lineRule="auto"/>
        <w:rPr>
          <w:rFonts w:ascii="Times New Roman" w:hAnsi="Times New Roman"/>
          <w:b/>
          <w:bCs/>
          <w:color w:val="000000"/>
          <w:shd w:val="clear" w:color="auto" w:fill="FFFFFF"/>
        </w:rPr>
      </w:pPr>
      <w:r w:rsidRPr="008F55C1">
        <w:rPr>
          <w:rFonts w:ascii="Times New Roman" w:hAnsi="Times New Roman"/>
          <w:color w:val="000000"/>
          <w:shd w:val="clear" w:color="auto" w:fill="FFFFFF"/>
        </w:rPr>
        <w:t>Or by e-transfer to:  parcs2024@gmail.com</w:t>
      </w:r>
      <w:r w:rsidRPr="008F55C1">
        <w:rPr>
          <w:rFonts w:ascii="Times New Roman" w:hAnsi="Times New Roman"/>
          <w:b/>
          <w:bCs/>
          <w:color w:val="000000"/>
          <w:shd w:val="clear" w:color="auto" w:fill="FFFFFF"/>
        </w:rPr>
        <w:tab/>
      </w:r>
      <w:r w:rsidRPr="008F55C1">
        <w:rPr>
          <w:rFonts w:ascii="Times New Roman" w:hAnsi="Times New Roman"/>
          <w:b/>
          <w:bCs/>
          <w:color w:val="000000"/>
          <w:shd w:val="clear" w:color="auto" w:fill="FFFFFF"/>
        </w:rPr>
        <w:tab/>
      </w:r>
    </w:p>
    <w:p w14:paraId="379F276D" w14:textId="77777777" w:rsidR="00F607BD" w:rsidRPr="008F55C1" w:rsidRDefault="00F607BD" w:rsidP="00EE7AD4">
      <w:pPr>
        <w:tabs>
          <w:tab w:val="left" w:pos="4590"/>
        </w:tabs>
        <w:spacing w:before="120" w:after="0" w:line="254" w:lineRule="auto"/>
        <w:rPr>
          <w:rFonts w:ascii="Times New Roman" w:hAnsi="Times New Roman"/>
          <w:b/>
          <w:bCs/>
          <w:color w:val="000000"/>
          <w:shd w:val="clear" w:color="auto" w:fill="FFFFFF"/>
        </w:rPr>
      </w:pPr>
    </w:p>
    <w:p w14:paraId="6FB84AB3" w14:textId="77777777" w:rsidR="00F607BD" w:rsidRDefault="00F607BD" w:rsidP="00EE7AD4">
      <w:pPr>
        <w:tabs>
          <w:tab w:val="left" w:pos="4590"/>
        </w:tabs>
        <w:spacing w:before="120" w:after="0" w:line="254" w:lineRule="auto"/>
        <w:rPr>
          <w:rFonts w:ascii="Verdana" w:hAnsi="Verdana" w:cs="Arial"/>
          <w:b/>
          <w:bCs/>
          <w:color w:val="000000"/>
          <w:sz w:val="20"/>
          <w:szCs w:val="20"/>
          <w:shd w:val="clear" w:color="auto" w:fill="FFFFFF"/>
        </w:rPr>
      </w:pPr>
    </w:p>
    <w:p w14:paraId="4A546DBD" w14:textId="1FAFD7EF" w:rsidR="00F607BD" w:rsidRPr="00224306" w:rsidRDefault="00F607BD" w:rsidP="00224306">
      <w:pPr>
        <w:tabs>
          <w:tab w:val="left" w:pos="4590"/>
        </w:tabs>
        <w:spacing w:before="120" w:after="0" w:line="254" w:lineRule="auto"/>
        <w:jc w:val="center"/>
        <w:rPr>
          <w:rFonts w:ascii="Verdana" w:hAnsi="Verdana"/>
          <w:sz w:val="18"/>
          <w:szCs w:val="18"/>
        </w:rPr>
      </w:pPr>
      <w:r>
        <w:rPr>
          <w:rFonts w:ascii="Verdana" w:hAnsi="Verdana"/>
          <w:noProof/>
          <w:sz w:val="18"/>
          <w:szCs w:val="18"/>
        </w:rPr>
        <w:drawing>
          <wp:inline distT="0" distB="0" distL="0" distR="0" wp14:anchorId="5C2561C5" wp14:editId="2124B535">
            <wp:extent cx="2628900" cy="1270797"/>
            <wp:effectExtent l="0" t="0" r="0" b="5715"/>
            <wp:docPr id="178330294" name="Picture 4"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30294" name="Picture 4" descr="A black text on a white background&#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2633114" cy="1272834"/>
                    </a:xfrm>
                    <a:prstGeom prst="rect">
                      <a:avLst/>
                    </a:prstGeom>
                  </pic:spPr>
                </pic:pic>
              </a:graphicData>
            </a:graphic>
          </wp:inline>
        </w:drawing>
      </w:r>
    </w:p>
    <w:sectPr w:rsidR="00F607BD" w:rsidRPr="00224306" w:rsidSect="005402C4">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9E912" w14:textId="77777777" w:rsidR="00010FE7" w:rsidRDefault="00010FE7" w:rsidP="00810D00">
      <w:pPr>
        <w:spacing w:after="0" w:line="240" w:lineRule="auto"/>
      </w:pPr>
      <w:r>
        <w:separator/>
      </w:r>
    </w:p>
  </w:endnote>
  <w:endnote w:type="continuationSeparator" w:id="0">
    <w:p w14:paraId="1936CFCD" w14:textId="77777777" w:rsidR="00010FE7" w:rsidRDefault="00010FE7" w:rsidP="00810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A6B4E" w14:textId="3F60C3B6" w:rsidR="00DD676E" w:rsidRDefault="00DD676E">
    <w:pPr>
      <w:pStyle w:val="Footer"/>
    </w:pPr>
    <w:r>
      <w:tab/>
      <w:t>Page 2 of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E86C3" w14:textId="0357B239" w:rsidR="00DD676E" w:rsidRDefault="00DD676E">
    <w:pPr>
      <w:pStyle w:val="Footer"/>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A2714" w14:textId="77777777" w:rsidR="00010FE7" w:rsidRDefault="00010FE7" w:rsidP="00810D00">
      <w:pPr>
        <w:spacing w:after="0" w:line="240" w:lineRule="auto"/>
      </w:pPr>
      <w:r>
        <w:separator/>
      </w:r>
    </w:p>
  </w:footnote>
  <w:footnote w:type="continuationSeparator" w:id="0">
    <w:p w14:paraId="7414BB2D" w14:textId="77777777" w:rsidR="00010FE7" w:rsidRDefault="00010FE7" w:rsidP="00810D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A4E67" w14:textId="77777777" w:rsidR="005402C4" w:rsidRDefault="005402C4" w:rsidP="005402C4">
    <w:pPr>
      <w:spacing w:after="0"/>
      <w:ind w:left="3600" w:firstLine="720"/>
      <w:jc w:val="right"/>
      <w:rPr>
        <w:sz w:val="20"/>
        <w:szCs w:val="20"/>
      </w:rPr>
    </w:pPr>
    <w:r>
      <w:rPr>
        <w:noProof/>
      </w:rPr>
      <w:drawing>
        <wp:anchor distT="0" distB="0" distL="114300" distR="114300" simplePos="0" relativeHeight="251666432" behindDoc="0" locked="0" layoutInCell="1" allowOverlap="1" wp14:anchorId="748D38E5" wp14:editId="68CC97EF">
          <wp:simplePos x="0" y="0"/>
          <wp:positionH relativeFrom="column">
            <wp:posOffset>0</wp:posOffset>
          </wp:positionH>
          <wp:positionV relativeFrom="paragraph">
            <wp:posOffset>0</wp:posOffset>
          </wp:positionV>
          <wp:extent cx="1713865" cy="784860"/>
          <wp:effectExtent l="0" t="0" r="635" b="0"/>
          <wp:wrapSquare wrapText="bothSides"/>
          <wp:docPr id="2084323343" name="Picture 1" descr="A green logo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126701" name="Picture 1" descr="A green logo with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13865" cy="784860"/>
                  </a:xfrm>
                  <a:prstGeom prst="rect">
                    <a:avLst/>
                  </a:prstGeom>
                </pic:spPr>
              </pic:pic>
            </a:graphicData>
          </a:graphic>
        </wp:anchor>
      </w:drawing>
    </w:r>
    <w:r>
      <w:rPr>
        <w:sz w:val="20"/>
        <w:szCs w:val="20"/>
      </w:rPr>
      <w:t>Box 233</w:t>
    </w:r>
  </w:p>
  <w:p w14:paraId="559E71C6" w14:textId="77777777" w:rsidR="005402C4" w:rsidRDefault="005402C4" w:rsidP="005402C4">
    <w:pPr>
      <w:spacing w:after="0"/>
      <w:ind w:left="6480" w:firstLine="720"/>
      <w:jc w:val="right"/>
      <w:rPr>
        <w:sz w:val="20"/>
        <w:szCs w:val="20"/>
      </w:rPr>
    </w:pPr>
    <w:r>
      <w:rPr>
        <w:sz w:val="20"/>
        <w:szCs w:val="20"/>
      </w:rPr>
      <w:t>Stockholm, SK S0A 3Y0</w:t>
    </w:r>
  </w:p>
  <w:p w14:paraId="3A7FA726" w14:textId="77777777" w:rsidR="005402C4" w:rsidRDefault="005402C4" w:rsidP="005402C4">
    <w:pPr>
      <w:spacing w:after="0"/>
      <w:ind w:left="6480"/>
      <w:jc w:val="right"/>
      <w:rPr>
        <w:sz w:val="20"/>
        <w:szCs w:val="20"/>
      </w:rPr>
    </w:pPr>
    <w:r>
      <w:rPr>
        <w:sz w:val="20"/>
        <w:szCs w:val="20"/>
      </w:rPr>
      <w:t>Email: parcs2024@gmail.com</w:t>
    </w:r>
  </w:p>
  <w:p w14:paraId="4E3C3E10" w14:textId="77777777" w:rsidR="005402C4" w:rsidRPr="004957E3" w:rsidRDefault="005402C4" w:rsidP="005402C4">
    <w:pPr>
      <w:spacing w:after="0"/>
      <w:jc w:val="right"/>
      <w:rPr>
        <w:sz w:val="20"/>
        <w:szCs w:val="20"/>
      </w:rPr>
    </w:pPr>
    <w:r>
      <w:rPr>
        <w:sz w:val="20"/>
        <w:szCs w:val="20"/>
      </w:rPr>
      <w:t>www.skparcs.ca</w:t>
    </w:r>
  </w:p>
  <w:p w14:paraId="1474C492" w14:textId="77777777" w:rsidR="005402C4" w:rsidRDefault="005402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93BF0" w14:textId="2E247FE0" w:rsidR="00601F7D" w:rsidRDefault="00601F7D" w:rsidP="00601F7D">
    <w:pPr>
      <w:spacing w:after="0"/>
      <w:ind w:left="3600" w:firstLine="720"/>
      <w:jc w:val="right"/>
      <w:rPr>
        <w:sz w:val="20"/>
        <w:szCs w:val="20"/>
      </w:rPr>
    </w:pPr>
    <w:r>
      <w:rPr>
        <w:noProof/>
      </w:rPr>
      <w:drawing>
        <wp:anchor distT="0" distB="0" distL="114300" distR="114300" simplePos="0" relativeHeight="251658240" behindDoc="0" locked="0" layoutInCell="1" allowOverlap="1" wp14:anchorId="494A89B8" wp14:editId="5016A6C4">
          <wp:simplePos x="0" y="0"/>
          <wp:positionH relativeFrom="column">
            <wp:posOffset>0</wp:posOffset>
          </wp:positionH>
          <wp:positionV relativeFrom="paragraph">
            <wp:posOffset>0</wp:posOffset>
          </wp:positionV>
          <wp:extent cx="1713865" cy="784860"/>
          <wp:effectExtent l="0" t="0" r="635" b="0"/>
          <wp:wrapSquare wrapText="bothSides"/>
          <wp:docPr id="665065587" name="Picture 1" descr="A green logo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126701" name="Picture 1" descr="A green logo with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13865" cy="784860"/>
                  </a:xfrm>
                  <a:prstGeom prst="rect">
                    <a:avLst/>
                  </a:prstGeom>
                </pic:spPr>
              </pic:pic>
            </a:graphicData>
          </a:graphic>
        </wp:anchor>
      </w:drawing>
    </w:r>
    <w:r>
      <w:rPr>
        <w:sz w:val="20"/>
        <w:szCs w:val="20"/>
      </w:rPr>
      <w:t>Box 233</w:t>
    </w:r>
  </w:p>
  <w:p w14:paraId="401D0C54" w14:textId="4355687B" w:rsidR="00601F7D" w:rsidRDefault="00601F7D" w:rsidP="00601F7D">
    <w:pPr>
      <w:spacing w:after="0"/>
      <w:ind w:left="6480" w:firstLine="720"/>
      <w:jc w:val="right"/>
      <w:rPr>
        <w:sz w:val="20"/>
        <w:szCs w:val="20"/>
      </w:rPr>
    </w:pPr>
    <w:r>
      <w:rPr>
        <w:sz w:val="20"/>
        <w:szCs w:val="20"/>
      </w:rPr>
      <w:t>Stockholm, SK S0A 3Y0</w:t>
    </w:r>
  </w:p>
  <w:p w14:paraId="356EB774" w14:textId="409F80AC" w:rsidR="00601F7D" w:rsidRDefault="00601F7D" w:rsidP="0009180B">
    <w:pPr>
      <w:spacing w:after="0"/>
      <w:ind w:left="6480"/>
      <w:jc w:val="right"/>
      <w:rPr>
        <w:sz w:val="20"/>
        <w:szCs w:val="20"/>
      </w:rPr>
    </w:pPr>
    <w:r>
      <w:rPr>
        <w:sz w:val="20"/>
        <w:szCs w:val="20"/>
      </w:rPr>
      <w:t xml:space="preserve">Email: </w:t>
    </w:r>
    <w:r w:rsidR="0009180B">
      <w:rPr>
        <w:sz w:val="20"/>
        <w:szCs w:val="20"/>
      </w:rPr>
      <w:t>p</w:t>
    </w:r>
    <w:r>
      <w:rPr>
        <w:sz w:val="20"/>
        <w:szCs w:val="20"/>
      </w:rPr>
      <w:t>arcs2024@gmail.com</w:t>
    </w:r>
  </w:p>
  <w:p w14:paraId="7380A046" w14:textId="4FF62A81" w:rsidR="00601F7D" w:rsidRPr="004957E3" w:rsidRDefault="00601F7D" w:rsidP="0009180B">
    <w:pPr>
      <w:spacing w:after="0"/>
      <w:jc w:val="right"/>
      <w:rPr>
        <w:sz w:val="20"/>
        <w:szCs w:val="20"/>
      </w:rPr>
    </w:pPr>
    <w:r>
      <w:rPr>
        <w:sz w:val="20"/>
        <w:szCs w:val="20"/>
      </w:rPr>
      <w:t>www.skparcs.ca</w:t>
    </w:r>
  </w:p>
  <w:p w14:paraId="23DF8428" w14:textId="2891940B" w:rsidR="004957E3" w:rsidRDefault="004957E3" w:rsidP="004957E3">
    <w:pPr>
      <w:pStyle w:val="Header"/>
    </w:pPr>
  </w:p>
  <w:p w14:paraId="23E1F687" w14:textId="77777777" w:rsidR="004957E3" w:rsidRPr="004957E3" w:rsidRDefault="004957E3" w:rsidP="004957E3">
    <w:pPr>
      <w:pStyle w:val="Header"/>
    </w:pPr>
  </w:p>
  <w:p w14:paraId="48F9CB3D" w14:textId="77777777" w:rsidR="005402C4" w:rsidRDefault="005402C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49262C"/>
    <w:multiLevelType w:val="hybridMultilevel"/>
    <w:tmpl w:val="62C488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35244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72"/>
    <w:rsid w:val="0000382A"/>
    <w:rsid w:val="00004B81"/>
    <w:rsid w:val="00010FE7"/>
    <w:rsid w:val="00020E09"/>
    <w:rsid w:val="00024085"/>
    <w:rsid w:val="00033CC4"/>
    <w:rsid w:val="00053604"/>
    <w:rsid w:val="000600AD"/>
    <w:rsid w:val="00061C87"/>
    <w:rsid w:val="000771F1"/>
    <w:rsid w:val="00081140"/>
    <w:rsid w:val="0009008E"/>
    <w:rsid w:val="0009180B"/>
    <w:rsid w:val="000B77DA"/>
    <w:rsid w:val="000C7F26"/>
    <w:rsid w:val="000D15AB"/>
    <w:rsid w:val="000E03A9"/>
    <w:rsid w:val="000E1CFE"/>
    <w:rsid w:val="00105108"/>
    <w:rsid w:val="00131ED2"/>
    <w:rsid w:val="00150BD5"/>
    <w:rsid w:val="001531ED"/>
    <w:rsid w:val="001543DD"/>
    <w:rsid w:val="0016044A"/>
    <w:rsid w:val="001744BC"/>
    <w:rsid w:val="001A7AC8"/>
    <w:rsid w:val="001B3D8A"/>
    <w:rsid w:val="001C0A92"/>
    <w:rsid w:val="001C4F2B"/>
    <w:rsid w:val="001D7464"/>
    <w:rsid w:val="001E3A43"/>
    <w:rsid w:val="002063EB"/>
    <w:rsid w:val="0021281E"/>
    <w:rsid w:val="00223353"/>
    <w:rsid w:val="00224306"/>
    <w:rsid w:val="0023433E"/>
    <w:rsid w:val="0023738C"/>
    <w:rsid w:val="0026409D"/>
    <w:rsid w:val="00264A03"/>
    <w:rsid w:val="002701CB"/>
    <w:rsid w:val="00280F08"/>
    <w:rsid w:val="002B74D4"/>
    <w:rsid w:val="002D133E"/>
    <w:rsid w:val="002D2BD0"/>
    <w:rsid w:val="002D44E9"/>
    <w:rsid w:val="002F0144"/>
    <w:rsid w:val="002F4A67"/>
    <w:rsid w:val="00300140"/>
    <w:rsid w:val="003005D5"/>
    <w:rsid w:val="00302895"/>
    <w:rsid w:val="00307086"/>
    <w:rsid w:val="00310863"/>
    <w:rsid w:val="003204D4"/>
    <w:rsid w:val="00331208"/>
    <w:rsid w:val="0033378D"/>
    <w:rsid w:val="00333A7C"/>
    <w:rsid w:val="0034545B"/>
    <w:rsid w:val="00351703"/>
    <w:rsid w:val="00352CE5"/>
    <w:rsid w:val="00357B28"/>
    <w:rsid w:val="0037063F"/>
    <w:rsid w:val="003745F1"/>
    <w:rsid w:val="003911B9"/>
    <w:rsid w:val="00392CE4"/>
    <w:rsid w:val="003A1A14"/>
    <w:rsid w:val="003D00AC"/>
    <w:rsid w:val="003E17DF"/>
    <w:rsid w:val="003F70B3"/>
    <w:rsid w:val="00445AF1"/>
    <w:rsid w:val="004475FF"/>
    <w:rsid w:val="00465292"/>
    <w:rsid w:val="00480065"/>
    <w:rsid w:val="00480860"/>
    <w:rsid w:val="00483AE7"/>
    <w:rsid w:val="00487ACD"/>
    <w:rsid w:val="00491A17"/>
    <w:rsid w:val="004957E3"/>
    <w:rsid w:val="004A2297"/>
    <w:rsid w:val="004C2BB9"/>
    <w:rsid w:val="004F76DF"/>
    <w:rsid w:val="00530072"/>
    <w:rsid w:val="005324C2"/>
    <w:rsid w:val="005402C4"/>
    <w:rsid w:val="005503D0"/>
    <w:rsid w:val="00550B1F"/>
    <w:rsid w:val="00565BF6"/>
    <w:rsid w:val="00572689"/>
    <w:rsid w:val="00575A54"/>
    <w:rsid w:val="00594361"/>
    <w:rsid w:val="005A0286"/>
    <w:rsid w:val="005C62D0"/>
    <w:rsid w:val="005E550B"/>
    <w:rsid w:val="005E6B48"/>
    <w:rsid w:val="005F1895"/>
    <w:rsid w:val="00601F7D"/>
    <w:rsid w:val="00607AA9"/>
    <w:rsid w:val="00617347"/>
    <w:rsid w:val="0062351E"/>
    <w:rsid w:val="00624479"/>
    <w:rsid w:val="00636E2E"/>
    <w:rsid w:val="0066520D"/>
    <w:rsid w:val="00665F1B"/>
    <w:rsid w:val="00697542"/>
    <w:rsid w:val="006A06B6"/>
    <w:rsid w:val="006B1148"/>
    <w:rsid w:val="006F1F61"/>
    <w:rsid w:val="006F26D0"/>
    <w:rsid w:val="00707AF4"/>
    <w:rsid w:val="0071648A"/>
    <w:rsid w:val="00720CD8"/>
    <w:rsid w:val="007406E0"/>
    <w:rsid w:val="00744C9C"/>
    <w:rsid w:val="00745ADE"/>
    <w:rsid w:val="00750940"/>
    <w:rsid w:val="0076623D"/>
    <w:rsid w:val="00771FCC"/>
    <w:rsid w:val="007721D9"/>
    <w:rsid w:val="00781D61"/>
    <w:rsid w:val="0079146C"/>
    <w:rsid w:val="007A53D2"/>
    <w:rsid w:val="007C4FC4"/>
    <w:rsid w:val="007F4F4D"/>
    <w:rsid w:val="007F532B"/>
    <w:rsid w:val="007F7684"/>
    <w:rsid w:val="00810D00"/>
    <w:rsid w:val="00811BC4"/>
    <w:rsid w:val="00812B46"/>
    <w:rsid w:val="00837092"/>
    <w:rsid w:val="00861373"/>
    <w:rsid w:val="00886762"/>
    <w:rsid w:val="008A519A"/>
    <w:rsid w:val="008B58A7"/>
    <w:rsid w:val="008C1443"/>
    <w:rsid w:val="008C14F1"/>
    <w:rsid w:val="008C3652"/>
    <w:rsid w:val="008D507B"/>
    <w:rsid w:val="008E2FE2"/>
    <w:rsid w:val="0090689C"/>
    <w:rsid w:val="00911CC3"/>
    <w:rsid w:val="009153D6"/>
    <w:rsid w:val="009429F6"/>
    <w:rsid w:val="00946676"/>
    <w:rsid w:val="0097754C"/>
    <w:rsid w:val="009A4AFA"/>
    <w:rsid w:val="009B0FF1"/>
    <w:rsid w:val="009C722D"/>
    <w:rsid w:val="009F0820"/>
    <w:rsid w:val="00A23FB9"/>
    <w:rsid w:val="00A465C4"/>
    <w:rsid w:val="00A50427"/>
    <w:rsid w:val="00A54FD8"/>
    <w:rsid w:val="00A56D6A"/>
    <w:rsid w:val="00A870EF"/>
    <w:rsid w:val="00A96B8A"/>
    <w:rsid w:val="00AB0A3B"/>
    <w:rsid w:val="00AB66A1"/>
    <w:rsid w:val="00AD5E00"/>
    <w:rsid w:val="00AE0364"/>
    <w:rsid w:val="00AE2B65"/>
    <w:rsid w:val="00AE768D"/>
    <w:rsid w:val="00B00369"/>
    <w:rsid w:val="00B02072"/>
    <w:rsid w:val="00B04FE7"/>
    <w:rsid w:val="00B057F5"/>
    <w:rsid w:val="00B20072"/>
    <w:rsid w:val="00B20C10"/>
    <w:rsid w:val="00B261DC"/>
    <w:rsid w:val="00B40952"/>
    <w:rsid w:val="00B61343"/>
    <w:rsid w:val="00B63E6A"/>
    <w:rsid w:val="00B7424C"/>
    <w:rsid w:val="00B8670C"/>
    <w:rsid w:val="00BB2AF3"/>
    <w:rsid w:val="00BB6FB3"/>
    <w:rsid w:val="00BC48A5"/>
    <w:rsid w:val="00BC6DE2"/>
    <w:rsid w:val="00BC723E"/>
    <w:rsid w:val="00BE3F17"/>
    <w:rsid w:val="00BE6148"/>
    <w:rsid w:val="00C127EC"/>
    <w:rsid w:val="00C3652E"/>
    <w:rsid w:val="00C637E0"/>
    <w:rsid w:val="00C73578"/>
    <w:rsid w:val="00CA5C3E"/>
    <w:rsid w:val="00CD2C57"/>
    <w:rsid w:val="00CD4E46"/>
    <w:rsid w:val="00CE1430"/>
    <w:rsid w:val="00CE5E99"/>
    <w:rsid w:val="00D26E21"/>
    <w:rsid w:val="00D2770D"/>
    <w:rsid w:val="00D31B92"/>
    <w:rsid w:val="00D340C7"/>
    <w:rsid w:val="00D4149C"/>
    <w:rsid w:val="00D511E4"/>
    <w:rsid w:val="00D53A7F"/>
    <w:rsid w:val="00D569E2"/>
    <w:rsid w:val="00D572A6"/>
    <w:rsid w:val="00D71F6E"/>
    <w:rsid w:val="00D95CF8"/>
    <w:rsid w:val="00DD676E"/>
    <w:rsid w:val="00E022EB"/>
    <w:rsid w:val="00E02914"/>
    <w:rsid w:val="00E033FD"/>
    <w:rsid w:val="00E10BF4"/>
    <w:rsid w:val="00E17F82"/>
    <w:rsid w:val="00E31208"/>
    <w:rsid w:val="00E375AF"/>
    <w:rsid w:val="00E5568E"/>
    <w:rsid w:val="00E5750F"/>
    <w:rsid w:val="00E57B13"/>
    <w:rsid w:val="00E74270"/>
    <w:rsid w:val="00E76D5C"/>
    <w:rsid w:val="00E82168"/>
    <w:rsid w:val="00E90453"/>
    <w:rsid w:val="00E93D03"/>
    <w:rsid w:val="00EB7098"/>
    <w:rsid w:val="00EC15E2"/>
    <w:rsid w:val="00EC79C2"/>
    <w:rsid w:val="00EE20F5"/>
    <w:rsid w:val="00EF1BCA"/>
    <w:rsid w:val="00EF38A8"/>
    <w:rsid w:val="00F078F6"/>
    <w:rsid w:val="00F12EE9"/>
    <w:rsid w:val="00F341F8"/>
    <w:rsid w:val="00F525B2"/>
    <w:rsid w:val="00F607BD"/>
    <w:rsid w:val="00F64950"/>
    <w:rsid w:val="00F829A6"/>
    <w:rsid w:val="00F832D6"/>
    <w:rsid w:val="00F91159"/>
    <w:rsid w:val="00FA1D4D"/>
    <w:rsid w:val="00FA6518"/>
    <w:rsid w:val="00FB50C0"/>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77C429"/>
  <w15:chartTrackingRefBased/>
  <w15:docId w15:val="{3C46B0B7-3C38-433E-8FC8-F358FD399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CC3"/>
  </w:style>
  <w:style w:type="paragraph" w:styleId="Heading1">
    <w:name w:val="heading 1"/>
    <w:basedOn w:val="Normal"/>
    <w:next w:val="Normal"/>
    <w:link w:val="Heading1Char"/>
    <w:uiPriority w:val="9"/>
    <w:qFormat/>
    <w:rsid w:val="00B020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20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20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20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20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20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20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20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20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0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20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20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20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20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20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20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20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2072"/>
    <w:rPr>
      <w:rFonts w:eastAsiaTheme="majorEastAsia" w:cstheme="majorBidi"/>
      <w:color w:val="272727" w:themeColor="text1" w:themeTint="D8"/>
    </w:rPr>
  </w:style>
  <w:style w:type="paragraph" w:styleId="Title">
    <w:name w:val="Title"/>
    <w:basedOn w:val="Normal"/>
    <w:next w:val="Normal"/>
    <w:link w:val="TitleChar"/>
    <w:uiPriority w:val="10"/>
    <w:qFormat/>
    <w:rsid w:val="00B020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20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20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20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2072"/>
    <w:pPr>
      <w:spacing w:before="160"/>
      <w:jc w:val="center"/>
    </w:pPr>
    <w:rPr>
      <w:i/>
      <w:iCs/>
      <w:color w:val="404040" w:themeColor="text1" w:themeTint="BF"/>
    </w:rPr>
  </w:style>
  <w:style w:type="character" w:customStyle="1" w:styleId="QuoteChar">
    <w:name w:val="Quote Char"/>
    <w:basedOn w:val="DefaultParagraphFont"/>
    <w:link w:val="Quote"/>
    <w:uiPriority w:val="29"/>
    <w:rsid w:val="00B02072"/>
    <w:rPr>
      <w:i/>
      <w:iCs/>
      <w:color w:val="404040" w:themeColor="text1" w:themeTint="BF"/>
    </w:rPr>
  </w:style>
  <w:style w:type="paragraph" w:styleId="ListParagraph">
    <w:name w:val="List Paragraph"/>
    <w:basedOn w:val="Normal"/>
    <w:uiPriority w:val="1"/>
    <w:qFormat/>
    <w:rsid w:val="00B02072"/>
    <w:pPr>
      <w:ind w:left="720"/>
      <w:contextualSpacing/>
    </w:pPr>
  </w:style>
  <w:style w:type="character" w:styleId="IntenseEmphasis">
    <w:name w:val="Intense Emphasis"/>
    <w:basedOn w:val="DefaultParagraphFont"/>
    <w:uiPriority w:val="21"/>
    <w:qFormat/>
    <w:rsid w:val="00B02072"/>
    <w:rPr>
      <w:i/>
      <w:iCs/>
      <w:color w:val="0F4761" w:themeColor="accent1" w:themeShade="BF"/>
    </w:rPr>
  </w:style>
  <w:style w:type="paragraph" w:styleId="IntenseQuote">
    <w:name w:val="Intense Quote"/>
    <w:basedOn w:val="Normal"/>
    <w:next w:val="Normal"/>
    <w:link w:val="IntenseQuoteChar"/>
    <w:uiPriority w:val="30"/>
    <w:qFormat/>
    <w:rsid w:val="00B020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2072"/>
    <w:rPr>
      <w:i/>
      <w:iCs/>
      <w:color w:val="0F4761" w:themeColor="accent1" w:themeShade="BF"/>
    </w:rPr>
  </w:style>
  <w:style w:type="character" w:styleId="IntenseReference">
    <w:name w:val="Intense Reference"/>
    <w:basedOn w:val="DefaultParagraphFont"/>
    <w:uiPriority w:val="32"/>
    <w:qFormat/>
    <w:rsid w:val="00B02072"/>
    <w:rPr>
      <w:b/>
      <w:bCs/>
      <w:smallCaps/>
      <w:color w:val="0F4761" w:themeColor="accent1" w:themeShade="BF"/>
      <w:spacing w:val="5"/>
    </w:rPr>
  </w:style>
  <w:style w:type="paragraph" w:styleId="Header">
    <w:name w:val="header"/>
    <w:basedOn w:val="Normal"/>
    <w:link w:val="HeaderChar"/>
    <w:uiPriority w:val="99"/>
    <w:unhideWhenUsed/>
    <w:rsid w:val="00810D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D00"/>
  </w:style>
  <w:style w:type="paragraph" w:styleId="Footer">
    <w:name w:val="footer"/>
    <w:basedOn w:val="Normal"/>
    <w:link w:val="FooterChar"/>
    <w:uiPriority w:val="99"/>
    <w:unhideWhenUsed/>
    <w:rsid w:val="00810D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D00"/>
  </w:style>
  <w:style w:type="character" w:styleId="Hyperlink">
    <w:name w:val="Hyperlink"/>
    <w:basedOn w:val="DefaultParagraphFont"/>
    <w:uiPriority w:val="99"/>
    <w:unhideWhenUsed/>
    <w:rsid w:val="00E022EB"/>
    <w:rPr>
      <w:color w:val="467886" w:themeColor="hyperlink"/>
      <w:u w:val="single"/>
    </w:rPr>
  </w:style>
  <w:style w:type="character" w:styleId="UnresolvedMention">
    <w:name w:val="Unresolved Mention"/>
    <w:basedOn w:val="DefaultParagraphFont"/>
    <w:uiPriority w:val="99"/>
    <w:semiHidden/>
    <w:unhideWhenUsed/>
    <w:rsid w:val="00E022EB"/>
    <w:rPr>
      <w:color w:val="605E5C"/>
      <w:shd w:val="clear" w:color="auto" w:fill="E1DFDD"/>
    </w:rPr>
  </w:style>
  <w:style w:type="table" w:styleId="TableGrid">
    <w:name w:val="Table Grid"/>
    <w:basedOn w:val="TableNormal"/>
    <w:uiPriority w:val="39"/>
    <w:rsid w:val="00F607BD"/>
    <w:pPr>
      <w:spacing w:after="0" w:line="240" w:lineRule="auto"/>
    </w:pPr>
    <w:rPr>
      <w:kern w:val="0"/>
      <w:sz w:val="22"/>
      <w:szCs w:val="22"/>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2065</Characters>
  <Application>Microsoft Office Word</Application>
  <DocSecurity>0</DocSecurity>
  <Lines>76</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Provincial Association of Resort Communities of Saskatchewan</dc:creator>
  <cp:keywords/>
  <dc:description/>
  <cp:lastModifiedBy>Provincial Association of Resort Communities of Saskatchewan</cp:lastModifiedBy>
  <cp:revision>2</cp:revision>
  <dcterms:created xsi:type="dcterms:W3CDTF">2026-01-02T17:31:00Z</dcterms:created>
  <dcterms:modified xsi:type="dcterms:W3CDTF">2026-01-02T17:31:00Z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86572ceb-b61d-436b-ba2f-b075216e7a56</vt:lpwstr>
  </property>
</Properties>
</file>